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88" w:rsidRPr="006D397F" w:rsidRDefault="006A0588" w:rsidP="006A0588">
      <w:pPr>
        <w:spacing w:after="150" w:line="384" w:lineRule="atLeast"/>
        <w:jc w:val="both"/>
        <w:rPr>
          <w:rFonts w:ascii="Times New Roman" w:eastAsia="Times New Roman" w:hAnsi="Times New Roman" w:cs="Times New Roman"/>
          <w:color w:val="333333"/>
          <w:sz w:val="24"/>
          <w:szCs w:val="24"/>
        </w:rPr>
      </w:pPr>
      <w:r w:rsidRPr="006D397F">
        <w:rPr>
          <w:rFonts w:ascii="Times New Roman" w:eastAsia="Times New Roman" w:hAnsi="Times New Roman" w:cs="Times New Roman"/>
          <w:color w:val="333333"/>
          <w:sz w:val="24"/>
          <w:szCs w:val="24"/>
        </w:rPr>
        <w:t>From</w:t>
      </w:r>
    </w:p>
    <w:p w:rsidR="006A0588" w:rsidRPr="006D397F" w:rsidRDefault="006A0588" w:rsidP="006A0588">
      <w:pPr>
        <w:spacing w:after="0" w:line="240" w:lineRule="auto"/>
        <w:jc w:val="both"/>
        <w:rPr>
          <w:rFonts w:ascii="Times New Roman" w:eastAsia="Times New Roman" w:hAnsi="Times New Roman" w:cs="Times New Roman"/>
          <w:color w:val="333333"/>
          <w:sz w:val="24"/>
          <w:szCs w:val="24"/>
        </w:rPr>
      </w:pPr>
      <w:r w:rsidRPr="006D397F">
        <w:rPr>
          <w:rFonts w:ascii="Times New Roman" w:eastAsia="Times New Roman" w:hAnsi="Times New Roman" w:cs="Times New Roman"/>
          <w:color w:val="333333"/>
          <w:sz w:val="24"/>
          <w:szCs w:val="24"/>
        </w:rPr>
        <w:t>                       The Comptroller</w:t>
      </w:r>
    </w:p>
    <w:p w:rsidR="006A0588" w:rsidRDefault="006A0588" w:rsidP="006A0588">
      <w:pPr>
        <w:spacing w:after="0" w:line="240" w:lineRule="auto"/>
        <w:ind w:left="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6D397F">
        <w:rPr>
          <w:rFonts w:ascii="Times New Roman" w:eastAsia="Times New Roman" w:hAnsi="Times New Roman" w:cs="Times New Roman"/>
          <w:color w:val="333333"/>
          <w:sz w:val="24"/>
          <w:szCs w:val="24"/>
        </w:rPr>
        <w:t xml:space="preserve">LUVAS, </w:t>
      </w:r>
      <w:r>
        <w:rPr>
          <w:rFonts w:ascii="Times New Roman" w:eastAsia="Times New Roman" w:hAnsi="Times New Roman" w:cs="Times New Roman"/>
          <w:color w:val="333333"/>
          <w:sz w:val="24"/>
          <w:szCs w:val="24"/>
        </w:rPr>
        <w:t>Hisar</w:t>
      </w:r>
    </w:p>
    <w:p w:rsidR="006A0588" w:rsidRPr="006D397F" w:rsidRDefault="006A0588" w:rsidP="006A0588">
      <w:pPr>
        <w:spacing w:after="0" w:line="240" w:lineRule="auto"/>
        <w:ind w:left="720"/>
        <w:jc w:val="both"/>
        <w:rPr>
          <w:rFonts w:ascii="Times New Roman" w:eastAsia="Times New Roman" w:hAnsi="Times New Roman" w:cs="Times New Roman"/>
          <w:color w:val="333333"/>
          <w:sz w:val="24"/>
          <w:szCs w:val="24"/>
        </w:rPr>
      </w:pPr>
    </w:p>
    <w:p w:rsidR="006A0588" w:rsidRPr="006D397F" w:rsidRDefault="006A0588" w:rsidP="006A0588">
      <w:pPr>
        <w:spacing w:after="150" w:line="240" w:lineRule="auto"/>
        <w:jc w:val="both"/>
        <w:rPr>
          <w:rFonts w:ascii="Times New Roman" w:eastAsia="Times New Roman" w:hAnsi="Times New Roman" w:cs="Times New Roman"/>
          <w:color w:val="333333"/>
          <w:sz w:val="24"/>
          <w:szCs w:val="24"/>
        </w:rPr>
      </w:pPr>
      <w:r w:rsidRPr="006D397F">
        <w:rPr>
          <w:rFonts w:ascii="Times New Roman" w:eastAsia="Times New Roman" w:hAnsi="Times New Roman" w:cs="Times New Roman"/>
          <w:color w:val="333333"/>
          <w:sz w:val="24"/>
          <w:szCs w:val="24"/>
        </w:rPr>
        <w:t>To</w:t>
      </w:r>
    </w:p>
    <w:p w:rsidR="006A0588" w:rsidRPr="006D397F" w:rsidRDefault="006A0588" w:rsidP="006A0588">
      <w:pPr>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6D397F">
        <w:rPr>
          <w:rFonts w:ascii="Times New Roman" w:eastAsia="Times New Roman" w:hAnsi="Times New Roman" w:cs="Times New Roman"/>
          <w:color w:val="333333"/>
          <w:sz w:val="24"/>
          <w:szCs w:val="24"/>
        </w:rPr>
        <w:t>All Deans/Directors/Officers of the University/</w:t>
      </w:r>
    </w:p>
    <w:p w:rsidR="006A0588" w:rsidRPr="006D397F" w:rsidRDefault="006A0588" w:rsidP="006A0588">
      <w:pPr>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6D397F">
        <w:rPr>
          <w:rFonts w:ascii="Times New Roman" w:eastAsia="Times New Roman" w:hAnsi="Times New Roman" w:cs="Times New Roman"/>
          <w:color w:val="333333"/>
          <w:sz w:val="24"/>
          <w:szCs w:val="24"/>
        </w:rPr>
        <w:t>Head of Departments/Offices/Sections/including outstations</w:t>
      </w:r>
    </w:p>
    <w:p w:rsidR="006A0588" w:rsidRPr="006D397F" w:rsidRDefault="006A0588" w:rsidP="006A0588">
      <w:pPr>
        <w:spacing w:after="0" w:line="240" w:lineRule="auto"/>
        <w:jc w:val="both"/>
        <w:rPr>
          <w:rFonts w:ascii="Times New Roman" w:eastAsia="Times New Roman" w:hAnsi="Times New Roman" w:cs="Times New Roman"/>
          <w:color w:val="333333"/>
          <w:sz w:val="24"/>
          <w:szCs w:val="24"/>
        </w:rPr>
      </w:pPr>
      <w:r w:rsidRPr="006D397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6D397F">
        <w:rPr>
          <w:rFonts w:ascii="Times New Roman" w:eastAsia="Times New Roman" w:hAnsi="Times New Roman" w:cs="Times New Roman"/>
          <w:color w:val="333333"/>
          <w:sz w:val="24"/>
          <w:szCs w:val="24"/>
        </w:rPr>
        <w:t>LUVAS, Hisar.</w:t>
      </w:r>
    </w:p>
    <w:p w:rsidR="006A0588" w:rsidRPr="006D397F" w:rsidRDefault="006A0588" w:rsidP="006A0588">
      <w:pPr>
        <w:spacing w:after="150" w:line="240" w:lineRule="auto"/>
        <w:jc w:val="both"/>
        <w:rPr>
          <w:rFonts w:ascii="Times New Roman" w:eastAsia="Times New Roman" w:hAnsi="Times New Roman" w:cs="Times New Roman"/>
          <w:color w:val="333333"/>
          <w:sz w:val="24"/>
          <w:szCs w:val="24"/>
        </w:rPr>
      </w:pPr>
    </w:p>
    <w:p w:rsidR="006A0588" w:rsidRPr="006D397F" w:rsidRDefault="006A0588" w:rsidP="006A0588">
      <w:pPr>
        <w:tabs>
          <w:tab w:val="left" w:pos="10335"/>
        </w:tabs>
        <w:spacing w:after="0" w:line="240" w:lineRule="auto"/>
        <w:jc w:val="both"/>
        <w:rPr>
          <w:rFonts w:ascii="Times New Roman" w:eastAsia="Times New Roman" w:hAnsi="Times New Roman" w:cs="Times New Roman"/>
          <w:color w:val="333333"/>
          <w:sz w:val="24"/>
          <w:szCs w:val="24"/>
        </w:rPr>
      </w:pPr>
      <w:r w:rsidRPr="006D397F">
        <w:rPr>
          <w:rFonts w:ascii="Times New Roman" w:eastAsia="Times New Roman" w:hAnsi="Times New Roman" w:cs="Times New Roman"/>
          <w:color w:val="333333"/>
          <w:sz w:val="24"/>
          <w:szCs w:val="24"/>
        </w:rPr>
        <w:t>                       </w:t>
      </w:r>
      <w:proofErr w:type="gramStart"/>
      <w:r w:rsidRPr="006D397F">
        <w:rPr>
          <w:rFonts w:ascii="Times New Roman" w:eastAsia="Times New Roman" w:hAnsi="Times New Roman" w:cs="Times New Roman"/>
          <w:color w:val="333333"/>
          <w:sz w:val="24"/>
          <w:szCs w:val="24"/>
        </w:rPr>
        <w:t>Memo No.</w:t>
      </w:r>
      <w:proofErr w:type="gramEnd"/>
      <w:r w:rsidRPr="006D397F">
        <w:rPr>
          <w:rFonts w:ascii="Times New Roman" w:eastAsia="Times New Roman" w:hAnsi="Times New Roman" w:cs="Times New Roman"/>
          <w:color w:val="333333"/>
          <w:sz w:val="24"/>
          <w:szCs w:val="24"/>
        </w:rPr>
        <w:t xml:space="preserve"> LUVAS/CVU/P-9/2023/</w:t>
      </w:r>
      <w:r>
        <w:rPr>
          <w:rFonts w:ascii="Times New Roman" w:eastAsia="Times New Roman" w:hAnsi="Times New Roman" w:cs="Times New Roman"/>
          <w:color w:val="333333"/>
          <w:sz w:val="24"/>
          <w:szCs w:val="24"/>
        </w:rPr>
        <w:t>3334-80</w:t>
      </w:r>
      <w:r w:rsidRPr="006D397F">
        <w:rPr>
          <w:rFonts w:ascii="Times New Roman" w:eastAsia="Times New Roman" w:hAnsi="Times New Roman" w:cs="Times New Roman"/>
          <w:color w:val="333333"/>
          <w:sz w:val="24"/>
          <w:szCs w:val="24"/>
        </w:rPr>
        <w:tab/>
      </w:r>
      <w:r w:rsidRPr="006D397F">
        <w:rPr>
          <w:rFonts w:ascii="Times New Roman" w:eastAsia="Times New Roman" w:hAnsi="Times New Roman" w:cs="Times New Roman"/>
          <w:color w:val="333333"/>
          <w:sz w:val="24"/>
          <w:szCs w:val="24"/>
        </w:rPr>
        <w:tab/>
      </w:r>
    </w:p>
    <w:p w:rsidR="006A0588" w:rsidRPr="006D397F" w:rsidRDefault="006A0588" w:rsidP="006A0588">
      <w:pPr>
        <w:tabs>
          <w:tab w:val="left" w:pos="10335"/>
        </w:tabs>
        <w:spacing w:after="0" w:line="240" w:lineRule="auto"/>
        <w:jc w:val="both"/>
        <w:rPr>
          <w:rFonts w:ascii="Times New Roman" w:eastAsia="Times New Roman" w:hAnsi="Times New Roman" w:cs="Times New Roman"/>
          <w:color w:val="333333"/>
          <w:sz w:val="24"/>
          <w:szCs w:val="24"/>
        </w:rPr>
      </w:pPr>
      <w:r w:rsidRPr="006D397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Dated: </w:t>
      </w:r>
      <w:proofErr w:type="gramStart"/>
      <w:r>
        <w:rPr>
          <w:rFonts w:ascii="Times New Roman" w:eastAsia="Times New Roman" w:hAnsi="Times New Roman" w:cs="Times New Roman"/>
          <w:color w:val="333333"/>
          <w:sz w:val="24"/>
          <w:szCs w:val="24"/>
        </w:rPr>
        <w:t>-  14.07.2023</w:t>
      </w:r>
      <w:proofErr w:type="gramEnd"/>
    </w:p>
    <w:p w:rsidR="006A0588" w:rsidRPr="006D397F" w:rsidRDefault="006A0588" w:rsidP="006A0588">
      <w:pPr>
        <w:tabs>
          <w:tab w:val="left" w:pos="10335"/>
        </w:tabs>
        <w:spacing w:after="0" w:line="240" w:lineRule="auto"/>
        <w:jc w:val="both"/>
        <w:rPr>
          <w:rFonts w:ascii="Times New Roman" w:eastAsia="Times New Roman" w:hAnsi="Times New Roman" w:cs="Times New Roman"/>
          <w:color w:val="333333"/>
          <w:sz w:val="24"/>
          <w:szCs w:val="24"/>
        </w:rPr>
      </w:pPr>
      <w:r w:rsidRPr="006D397F">
        <w:rPr>
          <w:rFonts w:ascii="Times New Roman" w:eastAsia="Times New Roman" w:hAnsi="Times New Roman" w:cs="Times New Roman"/>
          <w:color w:val="333333"/>
          <w:sz w:val="24"/>
          <w:szCs w:val="24"/>
        </w:rPr>
        <w:tab/>
      </w:r>
      <w:r w:rsidRPr="006D397F">
        <w:rPr>
          <w:rFonts w:ascii="Times New Roman" w:eastAsia="Times New Roman" w:hAnsi="Times New Roman" w:cs="Times New Roman"/>
          <w:color w:val="333333"/>
          <w:sz w:val="24"/>
          <w:szCs w:val="24"/>
        </w:rPr>
        <w:tab/>
      </w:r>
      <w:r w:rsidRPr="006D397F">
        <w:rPr>
          <w:rFonts w:ascii="Times New Roman" w:eastAsia="Times New Roman" w:hAnsi="Times New Roman" w:cs="Times New Roman"/>
          <w:color w:val="333333"/>
          <w:sz w:val="24"/>
          <w:szCs w:val="24"/>
        </w:rPr>
        <w:tab/>
        <w:t xml:space="preserve">Dated: </w:t>
      </w:r>
    </w:p>
    <w:p w:rsidR="006A0588" w:rsidRDefault="006A0588" w:rsidP="006A0588">
      <w:pPr>
        <w:tabs>
          <w:tab w:val="left" w:pos="1440"/>
        </w:tabs>
        <w:spacing w:after="0" w:line="240" w:lineRule="auto"/>
        <w:ind w:left="1440" w:hanging="1380"/>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Subject:        Benefit of leave on account of past service in case of subsequent appointment/absorption from one department of Haryana Government to the University.</w:t>
      </w:r>
    </w:p>
    <w:p w:rsidR="006A0588" w:rsidRPr="00D5012C" w:rsidRDefault="006A0588" w:rsidP="006A0588">
      <w:pPr>
        <w:spacing w:after="0" w:line="240" w:lineRule="auto"/>
        <w:jc w:val="both"/>
        <w:rPr>
          <w:rFonts w:ascii="Times New Roman" w:eastAsia="Times New Roman" w:hAnsi="Times New Roman" w:cs="Times New Roman"/>
          <w:bCs/>
          <w:color w:val="333333"/>
          <w:sz w:val="14"/>
          <w:szCs w:val="24"/>
        </w:rPr>
      </w:pPr>
    </w:p>
    <w:p w:rsidR="006A0588" w:rsidRDefault="006A0588" w:rsidP="006A0588">
      <w:pPr>
        <w:tabs>
          <w:tab w:val="left" w:pos="90"/>
        </w:tabs>
        <w:spacing w:after="0" w:line="240" w:lineRule="auto"/>
        <w:ind w:left="9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t xml:space="preserve">It has come to notice of the undersigned that while deciding the cases of leave credit to the account of the University employee who is subsequently appointed/absorbed in the University, Rule 10(3) of HCS (Leave) Rules, 2016 read with </w:t>
      </w:r>
      <w:proofErr w:type="spellStart"/>
      <w:r>
        <w:rPr>
          <w:rFonts w:ascii="Times New Roman" w:eastAsia="Times New Roman" w:hAnsi="Times New Roman" w:cs="Times New Roman"/>
          <w:bCs/>
          <w:color w:val="333333"/>
          <w:sz w:val="24"/>
          <w:szCs w:val="24"/>
        </w:rPr>
        <w:t>para</w:t>
      </w:r>
      <w:proofErr w:type="spellEnd"/>
      <w:r>
        <w:rPr>
          <w:rFonts w:ascii="Times New Roman" w:eastAsia="Times New Roman" w:hAnsi="Times New Roman" w:cs="Times New Roman"/>
          <w:bCs/>
          <w:color w:val="333333"/>
          <w:sz w:val="24"/>
          <w:szCs w:val="24"/>
        </w:rPr>
        <w:t xml:space="preserve"> 12 of Government instructions issued vide no. ½(4)96-2FR-II dated 07.01.2002, is not being kept in mind. The relevant provision of the Rule 10(3) HCS (Leave) Rules, 2016 is reproduced below:</w:t>
      </w:r>
    </w:p>
    <w:p w:rsidR="006A0588" w:rsidRDefault="006A0588" w:rsidP="006A0588">
      <w:pPr>
        <w:tabs>
          <w:tab w:val="left" w:pos="90"/>
        </w:tabs>
        <w:spacing w:after="0" w:line="240" w:lineRule="auto"/>
        <w:ind w:left="9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t xml:space="preserve">“On subsequent appointment of a Government employee from any department to an Organization both under Haryana Government or vice versa, the concession of carry forward of leave of any kind shall not be admissible, and the State Government shall not accept any liability. However, on acceptance of his resignation, the benefit of encashment of earned leave at credit shall be admissible as per provision of these rules. Half pay leave at credit shall stand forfeited…….. </w:t>
      </w:r>
    </w:p>
    <w:p w:rsidR="006A0588" w:rsidRDefault="006A0588" w:rsidP="006A0588">
      <w:pPr>
        <w:tabs>
          <w:tab w:val="left" w:pos="90"/>
        </w:tabs>
        <w:spacing w:after="0" w:line="240" w:lineRule="auto"/>
        <w:ind w:left="9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t xml:space="preserve">This provision shall also be applicable in case of absorption of a Government employee in any organization”. </w:t>
      </w:r>
    </w:p>
    <w:p w:rsidR="006A0588" w:rsidRDefault="006A0588" w:rsidP="006A0588">
      <w:pPr>
        <w:tabs>
          <w:tab w:val="left" w:pos="90"/>
        </w:tabs>
        <w:spacing w:after="0" w:line="240" w:lineRule="auto"/>
        <w:ind w:left="9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t xml:space="preserve">Further, Para 6 of the instructions dated 07.01.2002 also states that the Government/State Autonomous body will discharge their pension liability by paying in lump sum as a one-time payment the pro-rata pension/service gratuity and death-cum-retirement gratuity for the period of service qualifying for pension up to the date of appointment in a State Autonomous Body or any Department under Haryana Government as the case may be, irrespective of the fact the employee was permanent or temporary. </w:t>
      </w: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t xml:space="preserve"> </w:t>
      </w:r>
    </w:p>
    <w:p w:rsidR="006A0588" w:rsidRDefault="006A0588" w:rsidP="006A0588">
      <w:pPr>
        <w:tabs>
          <w:tab w:val="left" w:pos="90"/>
        </w:tabs>
        <w:spacing w:after="0" w:line="240" w:lineRule="auto"/>
        <w:ind w:left="9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r>
      <w:r w:rsidRPr="00C42327">
        <w:rPr>
          <w:rFonts w:ascii="Times New Roman" w:eastAsia="Times New Roman" w:hAnsi="Times New Roman" w:cs="Times New Roman"/>
          <w:bCs/>
          <w:color w:val="333333"/>
          <w:sz w:val="24"/>
          <w:szCs w:val="24"/>
        </w:rPr>
        <w:t>Therefore, all Deans/Directors/Officers/HODs are requested to examine the cases pertaining to their departments and any discrepancy, if any found, may be brought to the notice of the concerned employee(s) and action may be taken  as per Rule 10(3) of HCS(Leave), 2016 and letter dated 07.01.2002 to resolve the error. Further, you are requested</w:t>
      </w:r>
      <w:r>
        <w:rPr>
          <w:rFonts w:ascii="Times New Roman" w:eastAsia="Times New Roman" w:hAnsi="Times New Roman" w:cs="Times New Roman"/>
          <w:bCs/>
          <w:color w:val="333333"/>
          <w:sz w:val="24"/>
          <w:szCs w:val="24"/>
        </w:rPr>
        <w:t xml:space="preserve"> to obtain an acknowledgement from the employee(s) concerned regarding receiving of payment of leave encashment and one-time payment of death cum retirement gratuity for the period of joining in service up to the date of subsequent appointment/absorption in the university from the previous employer. </w:t>
      </w:r>
    </w:p>
    <w:p w:rsidR="006A0588" w:rsidRPr="00FC05B6" w:rsidRDefault="006A0588" w:rsidP="006A0588">
      <w:pPr>
        <w:tabs>
          <w:tab w:val="left" w:pos="90"/>
        </w:tabs>
        <w:spacing w:after="0" w:line="240" w:lineRule="auto"/>
        <w:ind w:left="9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ab/>
      </w:r>
      <w:r>
        <w:rPr>
          <w:rFonts w:ascii="Times New Roman" w:eastAsia="Times New Roman" w:hAnsi="Times New Roman" w:cs="Times New Roman"/>
          <w:bCs/>
          <w:color w:val="333333"/>
          <w:sz w:val="24"/>
          <w:szCs w:val="24"/>
        </w:rPr>
        <w:tab/>
      </w:r>
    </w:p>
    <w:p w:rsidR="006A0588" w:rsidRPr="006D397F" w:rsidRDefault="006A0588" w:rsidP="006A0588">
      <w:pPr>
        <w:tabs>
          <w:tab w:val="left" w:pos="90"/>
          <w:tab w:val="left" w:pos="5565"/>
        </w:tabs>
        <w:spacing w:after="0" w:line="240" w:lineRule="auto"/>
        <w:ind w:left="1440" w:hanging="135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sidRPr="006D397F">
        <w:rPr>
          <w:rFonts w:ascii="Times New Roman" w:eastAsia="Times New Roman" w:hAnsi="Times New Roman" w:cs="Times New Roman"/>
          <w:b/>
          <w:bCs/>
          <w:color w:val="333333"/>
          <w:sz w:val="24"/>
          <w:szCs w:val="24"/>
        </w:rPr>
        <w:t>           </w:t>
      </w:r>
    </w:p>
    <w:p w:rsidR="006A0588" w:rsidRDefault="006A0588" w:rsidP="006A0588">
      <w:pPr>
        <w:spacing w:after="0" w:line="360" w:lineRule="auto"/>
        <w:ind w:firstLine="720"/>
        <w:jc w:val="righ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Sd</w:t>
      </w:r>
      <w:proofErr w:type="spellEnd"/>
      <w:proofErr w:type="gramEnd"/>
      <w:r>
        <w:rPr>
          <w:rFonts w:ascii="Times New Roman" w:eastAsia="Times New Roman" w:hAnsi="Times New Roman" w:cs="Times New Roman"/>
          <w:sz w:val="24"/>
          <w:szCs w:val="24"/>
        </w:rPr>
        <w:t>/-</w:t>
      </w:r>
      <w:r w:rsidRPr="006D397F">
        <w:rPr>
          <w:rFonts w:ascii="Times New Roman" w:eastAsia="Times New Roman" w:hAnsi="Times New Roman" w:cs="Times New Roman"/>
          <w:sz w:val="24"/>
          <w:szCs w:val="24"/>
        </w:rPr>
        <w:tab/>
      </w:r>
    </w:p>
    <w:p w:rsidR="006A0588" w:rsidRPr="00E01B87" w:rsidRDefault="006A0588" w:rsidP="006A0588">
      <w:pPr>
        <w:spacing w:after="0" w:line="360" w:lineRule="auto"/>
        <w:ind w:firstLine="720"/>
        <w:jc w:val="right"/>
        <w:rPr>
          <w:rFonts w:ascii="Times New Roman" w:eastAsia="Times New Roman" w:hAnsi="Times New Roman" w:cs="Times New Roman"/>
          <w:sz w:val="24"/>
          <w:szCs w:val="24"/>
        </w:rPr>
      </w:pPr>
      <w:r w:rsidRPr="006D397F">
        <w:rPr>
          <w:rFonts w:ascii="Times New Roman" w:eastAsia="Times New Roman" w:hAnsi="Times New Roman" w:cs="Times New Roman"/>
          <w:sz w:val="24"/>
          <w:szCs w:val="24"/>
        </w:rPr>
        <w:t>Comptroller</w:t>
      </w:r>
    </w:p>
    <w:p w:rsidR="006A0588" w:rsidRDefault="006A0588" w:rsidP="006A0588">
      <w:pPr>
        <w:tabs>
          <w:tab w:val="left" w:pos="1440"/>
        </w:tabs>
        <w:spacing w:after="0" w:line="240" w:lineRule="auto"/>
        <w:ind w:left="1440" w:hanging="1380"/>
        <w:jc w:val="both"/>
        <w:rPr>
          <w:rFonts w:ascii="Times New Roman" w:eastAsia="Times New Roman" w:hAnsi="Times New Roman" w:cs="Times New Roman"/>
          <w:b/>
          <w:bCs/>
          <w:color w:val="333333"/>
          <w:sz w:val="24"/>
          <w:szCs w:val="24"/>
        </w:rPr>
      </w:pPr>
    </w:p>
    <w:p w:rsidR="006A0588" w:rsidRDefault="006A0588" w:rsidP="006A0588">
      <w:pPr>
        <w:tabs>
          <w:tab w:val="left" w:pos="1440"/>
        </w:tabs>
        <w:spacing w:after="0" w:line="240" w:lineRule="auto"/>
        <w:ind w:left="1440" w:hanging="1380"/>
        <w:jc w:val="both"/>
        <w:rPr>
          <w:rFonts w:ascii="Times New Roman" w:eastAsia="Times New Roman" w:hAnsi="Times New Roman" w:cs="Times New Roman"/>
          <w:b/>
          <w:bCs/>
          <w:color w:val="333333"/>
          <w:sz w:val="24"/>
          <w:szCs w:val="24"/>
        </w:rPr>
      </w:pPr>
    </w:p>
    <w:p w:rsidR="006A0588" w:rsidRDefault="006A0588" w:rsidP="006A0588">
      <w:pPr>
        <w:tabs>
          <w:tab w:val="left" w:pos="1440"/>
        </w:tabs>
        <w:spacing w:after="0" w:line="240" w:lineRule="auto"/>
        <w:ind w:left="1440" w:hanging="1380"/>
        <w:jc w:val="both"/>
        <w:rPr>
          <w:rFonts w:ascii="Times New Roman" w:eastAsia="Times New Roman" w:hAnsi="Times New Roman" w:cs="Times New Roman"/>
          <w:b/>
          <w:bCs/>
          <w:color w:val="333333"/>
          <w:sz w:val="24"/>
          <w:szCs w:val="24"/>
        </w:rPr>
      </w:pPr>
    </w:p>
    <w:p w:rsidR="006A0588" w:rsidRDefault="006A0588" w:rsidP="006A0588">
      <w:pPr>
        <w:tabs>
          <w:tab w:val="left" w:pos="1440"/>
        </w:tabs>
        <w:spacing w:after="0" w:line="240" w:lineRule="auto"/>
        <w:ind w:left="1440" w:hanging="1380"/>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CC:-</w:t>
      </w:r>
    </w:p>
    <w:p w:rsidR="006A0588" w:rsidRDefault="006A0588" w:rsidP="006A0588">
      <w:pPr>
        <w:pStyle w:val="ListParagraph"/>
        <w:numPr>
          <w:ilvl w:val="0"/>
          <w:numId w:val="1"/>
        </w:numPr>
        <w:tabs>
          <w:tab w:val="left" w:pos="1440"/>
        </w:tabs>
        <w:spacing w:after="0" w:line="240" w:lineRule="auto"/>
        <w:ind w:left="1440" w:hanging="720"/>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The Registrar, LUVAS is requested to explore the possibility, if above provisions can be quoted in the terms and conditions of service at the time of subsequent appointment/absorption in the University. </w:t>
      </w:r>
    </w:p>
    <w:p w:rsidR="006A0588" w:rsidRDefault="006A0588" w:rsidP="006A0588">
      <w:pPr>
        <w:spacing w:after="160" w:line="259"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br w:type="page"/>
      </w:r>
    </w:p>
    <w:p w:rsidR="004F0B21" w:rsidRDefault="004F0B21"/>
    <w:sectPr w:rsidR="004F0B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349E7"/>
    <w:multiLevelType w:val="hybridMultilevel"/>
    <w:tmpl w:val="332A4CF6"/>
    <w:lvl w:ilvl="0" w:tplc="B8063A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6A0588"/>
    <w:rsid w:val="004F0B21"/>
    <w:rsid w:val="006A0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588"/>
    <w:pPr>
      <w:ind w:left="720"/>
      <w:contextualSpacing/>
    </w:pPr>
    <w:rPr>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hp</dc:creator>
  <cp:keywords/>
  <dc:description/>
  <cp:lastModifiedBy>Desktop hp</cp:lastModifiedBy>
  <cp:revision>3</cp:revision>
  <dcterms:created xsi:type="dcterms:W3CDTF">2024-08-27T10:08:00Z</dcterms:created>
  <dcterms:modified xsi:type="dcterms:W3CDTF">2024-08-27T10:09:00Z</dcterms:modified>
</cp:coreProperties>
</file>